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2" w:rsidRPr="002718B0" w:rsidRDefault="00D07A02" w:rsidP="00D07A02">
      <w:pPr>
        <w:keepLines/>
        <w:numPr>
          <w:ilvl w:val="0"/>
          <w:numId w:val="14"/>
        </w:numPr>
        <w:spacing w:before="240"/>
        <w:ind w:hanging="720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2718B0">
        <w:rPr>
          <w:rFonts w:cs="Arial"/>
          <w:sz w:val="22"/>
          <w:szCs w:val="22"/>
        </w:rPr>
        <w:t>The bio-based industrial products sector is emerging worldwide as a growing and increasingly valuable and viable industry</w:t>
      </w:r>
      <w:r w:rsidR="00A76578" w:rsidRPr="002718B0">
        <w:rPr>
          <w:rFonts w:cs="Arial"/>
          <w:sz w:val="22"/>
          <w:szCs w:val="22"/>
        </w:rPr>
        <w:t xml:space="preserve">.  </w:t>
      </w:r>
      <w:r w:rsidRPr="002718B0">
        <w:rPr>
          <w:rFonts w:cs="Arial"/>
          <w:sz w:val="22"/>
          <w:szCs w:val="22"/>
        </w:rPr>
        <w:t>Its development is being driven by the need to reduce greenhouse gas emissions, the quest to achieve a level of energy independence and declining mineral oil resources.</w:t>
      </w:r>
    </w:p>
    <w:p w:rsidR="00D07A02" w:rsidRPr="002718B0" w:rsidRDefault="00D07A02" w:rsidP="00D07A02">
      <w:pPr>
        <w:keepLines/>
        <w:numPr>
          <w:ilvl w:val="0"/>
          <w:numId w:val="14"/>
        </w:numPr>
        <w:spacing w:before="240"/>
        <w:ind w:hanging="720"/>
        <w:jc w:val="both"/>
        <w:rPr>
          <w:rFonts w:cs="Arial"/>
          <w:sz w:val="22"/>
          <w:szCs w:val="22"/>
        </w:rPr>
      </w:pPr>
      <w:r w:rsidRPr="002718B0">
        <w:rPr>
          <w:rFonts w:cs="Arial"/>
          <w:sz w:val="22"/>
          <w:szCs w:val="22"/>
        </w:rPr>
        <w:t>Queensland has the potential to become a leading producer of bio-based industrial products and technologies, creating new markets for both technology developers and agricultural producers and providing significant regional development prospects for the State</w:t>
      </w:r>
      <w:r w:rsidR="00A76578" w:rsidRPr="002718B0">
        <w:rPr>
          <w:rFonts w:cs="Arial"/>
          <w:sz w:val="22"/>
          <w:szCs w:val="22"/>
        </w:rPr>
        <w:t xml:space="preserve">.  </w:t>
      </w:r>
      <w:r w:rsidRPr="002718B0">
        <w:rPr>
          <w:rFonts w:cs="Arial"/>
          <w:sz w:val="22"/>
          <w:szCs w:val="22"/>
        </w:rPr>
        <w:t>Queensland has advantages in terms of geography, feedstock, infrastructure, research and development expertise and its regulatory environment</w:t>
      </w:r>
      <w:r w:rsidR="00A76578" w:rsidRPr="002718B0">
        <w:rPr>
          <w:rFonts w:cs="Arial"/>
          <w:sz w:val="22"/>
          <w:szCs w:val="22"/>
        </w:rPr>
        <w:t xml:space="preserve">.  </w:t>
      </w:r>
    </w:p>
    <w:p w:rsidR="00D07A02" w:rsidRPr="002718B0" w:rsidRDefault="00D07A02" w:rsidP="00D07A02">
      <w:pPr>
        <w:keepLines/>
        <w:numPr>
          <w:ilvl w:val="0"/>
          <w:numId w:val="14"/>
        </w:numPr>
        <w:spacing w:before="240"/>
        <w:ind w:hanging="720"/>
        <w:jc w:val="both"/>
        <w:rPr>
          <w:rFonts w:cs="Arial"/>
          <w:sz w:val="22"/>
          <w:szCs w:val="22"/>
        </w:rPr>
      </w:pPr>
      <w:r w:rsidRPr="002718B0">
        <w:rPr>
          <w:rFonts w:cs="Arial"/>
          <w:sz w:val="22"/>
          <w:szCs w:val="22"/>
        </w:rPr>
        <w:t>Additionally, there is significant interest from international corporations considering the establishment of facilities in Australia (potentially in Queensland) and keen to hear a clear statement from government as to the priority of this sector.</w:t>
      </w:r>
    </w:p>
    <w:p w:rsidR="00D07A02" w:rsidRPr="002718B0" w:rsidRDefault="00D07A02" w:rsidP="00D07A02">
      <w:pPr>
        <w:keepLines/>
        <w:numPr>
          <w:ilvl w:val="0"/>
          <w:numId w:val="14"/>
        </w:numPr>
        <w:spacing w:before="240"/>
        <w:ind w:hanging="720"/>
        <w:jc w:val="both"/>
        <w:rPr>
          <w:rFonts w:cs="Arial"/>
          <w:sz w:val="22"/>
          <w:szCs w:val="22"/>
        </w:rPr>
      </w:pPr>
      <w:r w:rsidRPr="002718B0">
        <w:rPr>
          <w:rFonts w:cs="Arial"/>
          <w:sz w:val="22"/>
          <w:szCs w:val="22"/>
        </w:rPr>
        <w:t>There is a need for a single policy statement for the bio-based industrial products sector that clarifies the priorities and directions of government.</w:t>
      </w:r>
    </w:p>
    <w:p w:rsidR="00BF0B72" w:rsidRPr="002718B0" w:rsidRDefault="004444F8" w:rsidP="002718B0">
      <w:pPr>
        <w:keepLines/>
        <w:numPr>
          <w:ilvl w:val="0"/>
          <w:numId w:val="14"/>
        </w:numPr>
        <w:spacing w:before="240"/>
        <w:ind w:hanging="720"/>
        <w:jc w:val="both"/>
        <w:rPr>
          <w:rFonts w:cs="Arial"/>
          <w:sz w:val="22"/>
          <w:szCs w:val="22"/>
        </w:rPr>
      </w:pPr>
      <w:r w:rsidRPr="002718B0">
        <w:rPr>
          <w:rFonts w:cs="Arial"/>
          <w:sz w:val="22"/>
          <w:szCs w:val="22"/>
          <w:u w:val="single"/>
        </w:rPr>
        <w:t xml:space="preserve">Cabinet </w:t>
      </w:r>
      <w:r w:rsidR="00D609B9" w:rsidRPr="002718B0">
        <w:rPr>
          <w:rFonts w:cs="Arial"/>
          <w:sz w:val="22"/>
          <w:szCs w:val="22"/>
          <w:u w:val="single"/>
        </w:rPr>
        <w:t>endorsed</w:t>
      </w:r>
      <w:r w:rsidR="00D609B9" w:rsidRPr="002718B0">
        <w:rPr>
          <w:rFonts w:cs="Arial"/>
          <w:sz w:val="22"/>
          <w:szCs w:val="22"/>
        </w:rPr>
        <w:t xml:space="preserve"> </w:t>
      </w:r>
      <w:r w:rsidR="00BF0B72" w:rsidRPr="002718B0">
        <w:rPr>
          <w:rFonts w:cs="Arial"/>
          <w:sz w:val="22"/>
          <w:szCs w:val="22"/>
        </w:rPr>
        <w:t>the release</w:t>
      </w:r>
      <w:r w:rsidR="00BF0B72" w:rsidRPr="002718B0" w:rsidDel="009B57B4">
        <w:rPr>
          <w:rFonts w:cs="Arial"/>
          <w:sz w:val="22"/>
          <w:szCs w:val="22"/>
        </w:rPr>
        <w:t xml:space="preserve"> </w:t>
      </w:r>
      <w:r w:rsidR="00BF0B72" w:rsidRPr="002718B0">
        <w:rPr>
          <w:rFonts w:cs="Arial"/>
          <w:sz w:val="22"/>
          <w:szCs w:val="22"/>
        </w:rPr>
        <w:t xml:space="preserve">for public consultation </w:t>
      </w:r>
      <w:r w:rsidR="0071603F" w:rsidRPr="002718B0">
        <w:rPr>
          <w:rFonts w:cs="Arial"/>
          <w:sz w:val="22"/>
          <w:szCs w:val="22"/>
        </w:rPr>
        <w:t xml:space="preserve">of </w:t>
      </w:r>
      <w:r w:rsidR="00BF0B72" w:rsidRPr="002718B0">
        <w:rPr>
          <w:rFonts w:cs="Arial"/>
          <w:sz w:val="22"/>
          <w:szCs w:val="22"/>
        </w:rPr>
        <w:t xml:space="preserve">the Discussion Paper: </w:t>
      </w:r>
      <w:r w:rsidR="00BF0B72" w:rsidRPr="002718B0">
        <w:rPr>
          <w:rFonts w:cs="Arial"/>
          <w:i/>
          <w:sz w:val="22"/>
          <w:szCs w:val="22"/>
        </w:rPr>
        <w:t xml:space="preserve">Strategic </w:t>
      </w:r>
      <w:r w:rsidR="00575512">
        <w:rPr>
          <w:rFonts w:cs="Arial"/>
          <w:i/>
          <w:sz w:val="22"/>
          <w:szCs w:val="22"/>
        </w:rPr>
        <w:t>Directions</w:t>
      </w:r>
      <w:r w:rsidR="00BF0B72" w:rsidRPr="002718B0">
        <w:rPr>
          <w:rFonts w:cs="Arial"/>
          <w:i/>
          <w:sz w:val="22"/>
          <w:szCs w:val="22"/>
        </w:rPr>
        <w:t xml:space="preserve"> for Development of the Queensland Bio-based Industrial Products Sector</w:t>
      </w:r>
      <w:r w:rsidR="00A76578" w:rsidRPr="002718B0">
        <w:rPr>
          <w:rFonts w:cs="Arial"/>
          <w:i/>
          <w:sz w:val="22"/>
          <w:szCs w:val="22"/>
        </w:rPr>
        <w:t xml:space="preserve">.  </w:t>
      </w:r>
    </w:p>
    <w:p w:rsidR="004444F8" w:rsidRPr="002718B0" w:rsidRDefault="004444F8" w:rsidP="000E2E9E">
      <w:pPr>
        <w:tabs>
          <w:tab w:val="left" w:pos="690"/>
        </w:tabs>
        <w:spacing w:before="120"/>
        <w:ind w:hanging="720"/>
        <w:jc w:val="both"/>
        <w:rPr>
          <w:rFonts w:cs="Arial"/>
          <w:sz w:val="22"/>
          <w:szCs w:val="22"/>
        </w:rPr>
      </w:pPr>
    </w:p>
    <w:p w:rsidR="004444F8" w:rsidRPr="002718B0" w:rsidRDefault="004444F8" w:rsidP="00D07A02">
      <w:pPr>
        <w:keepNext/>
        <w:numPr>
          <w:ilvl w:val="0"/>
          <w:numId w:val="14"/>
        </w:numPr>
        <w:tabs>
          <w:tab w:val="left" w:pos="690"/>
        </w:tabs>
        <w:ind w:hanging="720"/>
        <w:jc w:val="both"/>
        <w:rPr>
          <w:rFonts w:cs="Arial"/>
          <w:sz w:val="22"/>
          <w:szCs w:val="22"/>
        </w:rPr>
      </w:pPr>
      <w:r w:rsidRPr="002718B0">
        <w:rPr>
          <w:rFonts w:cs="Arial"/>
          <w:i/>
          <w:sz w:val="22"/>
          <w:szCs w:val="22"/>
          <w:u w:val="single"/>
        </w:rPr>
        <w:t>Attachment</w:t>
      </w:r>
    </w:p>
    <w:p w:rsidR="00BF0B72" w:rsidRPr="002718B0" w:rsidRDefault="00874B42" w:rsidP="00E202D7">
      <w:pPr>
        <w:keepLines/>
        <w:numPr>
          <w:ilvl w:val="1"/>
          <w:numId w:val="14"/>
        </w:numPr>
        <w:tabs>
          <w:tab w:val="clear" w:pos="1080"/>
          <w:tab w:val="num" w:pos="1134"/>
        </w:tabs>
        <w:spacing w:before="240"/>
        <w:ind w:left="1134" w:hanging="425"/>
        <w:jc w:val="both"/>
        <w:rPr>
          <w:rFonts w:cs="Arial"/>
          <w:sz w:val="22"/>
          <w:szCs w:val="22"/>
        </w:rPr>
      </w:pPr>
      <w:hyperlink r:id="rId7" w:history="1">
        <w:r w:rsidR="00BF0B72" w:rsidRPr="000E2E9E">
          <w:rPr>
            <w:rStyle w:val="Hyperlink"/>
            <w:rFonts w:cs="Arial"/>
            <w:sz w:val="22"/>
            <w:szCs w:val="22"/>
          </w:rPr>
          <w:t>Discussion Paper:  Strategic Directions for Development of the Queensland Bio-Based Industrial Products Sector</w:t>
        </w:r>
      </w:hyperlink>
    </w:p>
    <w:sectPr w:rsidR="00BF0B72" w:rsidRPr="002718B0" w:rsidSect="00575512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DC" w:rsidRDefault="00B166DC">
      <w:r>
        <w:separator/>
      </w:r>
    </w:p>
  </w:endnote>
  <w:endnote w:type="continuationSeparator" w:id="0">
    <w:p w:rsidR="00B166DC" w:rsidRDefault="00B1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8B" w:rsidRPr="001141E1" w:rsidRDefault="00E42F8B" w:rsidP="00A51868">
    <w:pPr>
      <w:pStyle w:val="Footer"/>
      <w:tabs>
        <w:tab w:val="right" w:pos="8820"/>
      </w:tabs>
      <w:rPr>
        <w:rFonts w:cs="Arial"/>
        <w:sz w:val="16"/>
        <w:szCs w:val="16"/>
      </w:rPr>
    </w:pPr>
    <w:r w:rsidRPr="001141E1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DC" w:rsidRDefault="00B166DC">
      <w:r>
        <w:separator/>
      </w:r>
    </w:p>
  </w:footnote>
  <w:footnote w:type="continuationSeparator" w:id="0">
    <w:p w:rsidR="00B166DC" w:rsidRDefault="00B1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8B" w:rsidRPr="000400F9" w:rsidRDefault="00F40E10" w:rsidP="00A51868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F8B" w:rsidRPr="000400F9">
      <w:rPr>
        <w:rFonts w:cs="Arial"/>
        <w:b/>
        <w:sz w:val="22"/>
        <w:szCs w:val="22"/>
        <w:u w:val="single"/>
      </w:rPr>
      <w:t xml:space="preserve">Cabinet – </w:t>
    </w:r>
    <w:r w:rsidR="00E42F8B">
      <w:rPr>
        <w:rFonts w:cs="Arial"/>
        <w:b/>
        <w:sz w:val="22"/>
        <w:szCs w:val="22"/>
        <w:u w:val="single"/>
      </w:rPr>
      <w:t>month year</w:t>
    </w:r>
  </w:p>
  <w:p w:rsidR="00E42F8B" w:rsidRDefault="00E42F8B" w:rsidP="00A51868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submission subject</w:t>
    </w:r>
  </w:p>
  <w:p w:rsidR="00E42F8B" w:rsidRDefault="00E42F8B" w:rsidP="00A51868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Minister/s title</w:t>
    </w:r>
  </w:p>
  <w:p w:rsidR="00E42F8B" w:rsidRPr="00F10DF9" w:rsidRDefault="00E42F8B" w:rsidP="00A51868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8B" w:rsidRPr="002718B0" w:rsidRDefault="00F40E10" w:rsidP="001C1907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F8B" w:rsidRPr="002718B0">
      <w:rPr>
        <w:rFonts w:cs="Arial"/>
        <w:b/>
        <w:sz w:val="22"/>
        <w:szCs w:val="22"/>
        <w:u w:val="single"/>
      </w:rPr>
      <w:t>Cabinet – April 2010</w:t>
    </w:r>
  </w:p>
  <w:p w:rsidR="00E42F8B" w:rsidRPr="002718B0" w:rsidRDefault="00E42F8B" w:rsidP="001C1907">
    <w:pPr>
      <w:pStyle w:val="Header"/>
      <w:rPr>
        <w:rFonts w:cs="Arial"/>
        <w:b/>
        <w:sz w:val="22"/>
        <w:szCs w:val="22"/>
        <w:u w:val="single"/>
      </w:rPr>
    </w:pPr>
  </w:p>
  <w:p w:rsidR="00E42F8B" w:rsidRPr="002718B0" w:rsidRDefault="00E42F8B" w:rsidP="00D07A02">
    <w:pPr>
      <w:spacing w:before="40"/>
      <w:jc w:val="both"/>
      <w:rPr>
        <w:rFonts w:cs="Arial"/>
        <w:b/>
        <w:bCs/>
        <w:sz w:val="22"/>
        <w:szCs w:val="22"/>
        <w:u w:val="single"/>
      </w:rPr>
    </w:pPr>
    <w:r w:rsidRPr="002718B0">
      <w:rPr>
        <w:rFonts w:cs="Arial"/>
        <w:b/>
        <w:bCs/>
        <w:sz w:val="22"/>
        <w:szCs w:val="22"/>
        <w:u w:val="single"/>
      </w:rPr>
      <w:t xml:space="preserve">Discussion Paper: Strategic Directions for Development of the </w:t>
    </w:r>
    <w:smartTag w:uri="urn:schemas-microsoft-com:office:smarttags" w:element="State">
      <w:smartTag w:uri="urn:schemas-microsoft-com:office:smarttags" w:element="place">
        <w:r w:rsidRPr="002718B0">
          <w:rPr>
            <w:rFonts w:cs="Arial"/>
            <w:b/>
            <w:bCs/>
            <w:sz w:val="22"/>
            <w:szCs w:val="22"/>
            <w:u w:val="single"/>
          </w:rPr>
          <w:t>Queensland</w:t>
        </w:r>
      </w:smartTag>
    </w:smartTag>
    <w:r w:rsidRPr="002718B0">
      <w:rPr>
        <w:rFonts w:cs="Arial"/>
        <w:b/>
        <w:bCs/>
        <w:sz w:val="22"/>
        <w:szCs w:val="22"/>
        <w:u w:val="single"/>
      </w:rPr>
      <w:t xml:space="preserve"> Bio-based Industrial Products Sector </w:t>
    </w:r>
  </w:p>
  <w:p w:rsidR="00E42F8B" w:rsidRPr="002718B0" w:rsidRDefault="00E42F8B" w:rsidP="001C1907">
    <w:pPr>
      <w:pStyle w:val="Header"/>
      <w:rPr>
        <w:rFonts w:cs="Arial"/>
        <w:b/>
        <w:sz w:val="22"/>
        <w:szCs w:val="22"/>
        <w:u w:val="single"/>
      </w:rPr>
    </w:pPr>
  </w:p>
  <w:p w:rsidR="00E42F8B" w:rsidRPr="002718B0" w:rsidRDefault="00E42F8B" w:rsidP="001C1907">
    <w:pPr>
      <w:pStyle w:val="Header"/>
      <w:rPr>
        <w:rFonts w:cs="Arial"/>
        <w:b/>
        <w:sz w:val="22"/>
        <w:szCs w:val="22"/>
        <w:u w:val="single"/>
      </w:rPr>
    </w:pPr>
    <w:r w:rsidRPr="002718B0">
      <w:rPr>
        <w:rFonts w:cs="Arial"/>
        <w:b/>
        <w:sz w:val="22"/>
        <w:szCs w:val="22"/>
        <w:u w:val="single"/>
      </w:rPr>
      <w:t xml:space="preserve">Minister for Primary Industries, Fisheries and Rural and Regional </w:t>
    </w:r>
    <w:smartTag w:uri="urn:schemas-microsoft-com:office:smarttags" w:element="place">
      <w:smartTag w:uri="urn:schemas-microsoft-com:office:smarttags" w:element="State">
        <w:r w:rsidRPr="002718B0">
          <w:rPr>
            <w:rFonts w:cs="Arial"/>
            <w:b/>
            <w:sz w:val="22"/>
            <w:szCs w:val="22"/>
            <w:u w:val="single"/>
          </w:rPr>
          <w:t>Queensland</w:t>
        </w:r>
      </w:smartTag>
    </w:smartTag>
  </w:p>
  <w:p w:rsidR="00E42F8B" w:rsidRPr="002E037B" w:rsidRDefault="00E42F8B" w:rsidP="001C1907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8EF"/>
    <w:multiLevelType w:val="hybridMultilevel"/>
    <w:tmpl w:val="01E2880E"/>
    <w:lvl w:ilvl="0" w:tplc="27649AF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C4498"/>
    <w:multiLevelType w:val="multilevel"/>
    <w:tmpl w:val="9978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750491"/>
    <w:multiLevelType w:val="hybridMultilevel"/>
    <w:tmpl w:val="D81AD666"/>
    <w:lvl w:ilvl="0" w:tplc="188892DA">
      <w:start w:val="1"/>
      <w:numFmt w:val="bullet"/>
      <w:lvlText w:val=""/>
      <w:lvlJc w:val="left"/>
      <w:pPr>
        <w:tabs>
          <w:tab w:val="num" w:pos="1287"/>
        </w:tabs>
        <w:ind w:left="164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6279A9"/>
    <w:multiLevelType w:val="multilevel"/>
    <w:tmpl w:val="80803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C3A12"/>
    <w:multiLevelType w:val="hybridMultilevel"/>
    <w:tmpl w:val="CAFCA36A"/>
    <w:lvl w:ilvl="0" w:tplc="BB703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923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12A50"/>
    <w:multiLevelType w:val="hybridMultilevel"/>
    <w:tmpl w:val="E1B686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215DD"/>
    <w:multiLevelType w:val="multilevel"/>
    <w:tmpl w:val="E79E323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24E90"/>
    <w:multiLevelType w:val="hybridMultilevel"/>
    <w:tmpl w:val="825680E8"/>
    <w:lvl w:ilvl="0" w:tplc="188892D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4F92"/>
    <w:multiLevelType w:val="hybridMultilevel"/>
    <w:tmpl w:val="CBFE48BE"/>
    <w:lvl w:ilvl="0" w:tplc="5D90C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31D7D"/>
    <w:multiLevelType w:val="hybridMultilevel"/>
    <w:tmpl w:val="F434103A"/>
    <w:lvl w:ilvl="0" w:tplc="188892D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B698A"/>
    <w:multiLevelType w:val="hybridMultilevel"/>
    <w:tmpl w:val="C4546858"/>
    <w:lvl w:ilvl="0" w:tplc="AFBEC0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FA58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20282"/>
    <w:multiLevelType w:val="multilevel"/>
    <w:tmpl w:val="4EEC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AF2940"/>
    <w:multiLevelType w:val="hybridMultilevel"/>
    <w:tmpl w:val="4EEC4B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132F5"/>
    <w:multiLevelType w:val="multilevel"/>
    <w:tmpl w:val="55A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1E1F61"/>
    <w:multiLevelType w:val="multilevel"/>
    <w:tmpl w:val="CB2C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40DFA"/>
    <w:multiLevelType w:val="hybridMultilevel"/>
    <w:tmpl w:val="C6C29E6A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32633"/>
    <w:multiLevelType w:val="hybridMultilevel"/>
    <w:tmpl w:val="3454C9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34B41"/>
    <w:multiLevelType w:val="hybridMultilevel"/>
    <w:tmpl w:val="8080375A"/>
    <w:lvl w:ilvl="0" w:tplc="676C06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B4E9A"/>
    <w:multiLevelType w:val="hybridMultilevel"/>
    <w:tmpl w:val="4C3626EE"/>
    <w:lvl w:ilvl="0" w:tplc="CF22C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AD1A53"/>
    <w:multiLevelType w:val="hybridMultilevel"/>
    <w:tmpl w:val="E5D84B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892D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18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BE4382"/>
    <w:multiLevelType w:val="hybridMultilevel"/>
    <w:tmpl w:val="5C22EC82"/>
    <w:lvl w:ilvl="0" w:tplc="79923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B7B1E"/>
    <w:multiLevelType w:val="multilevel"/>
    <w:tmpl w:val="C4546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9"/>
  </w:num>
  <w:num w:numId="5">
    <w:abstractNumId w:val="23"/>
  </w:num>
  <w:num w:numId="6">
    <w:abstractNumId w:val="22"/>
  </w:num>
  <w:num w:numId="7">
    <w:abstractNumId w:val="7"/>
  </w:num>
  <w:num w:numId="8">
    <w:abstractNumId w:val="0"/>
  </w:num>
  <w:num w:numId="9">
    <w:abstractNumId w:val="21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20"/>
  </w:num>
  <w:num w:numId="15">
    <w:abstractNumId w:val="6"/>
  </w:num>
  <w:num w:numId="16">
    <w:abstractNumId w:val="13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  <w:num w:numId="21">
    <w:abstractNumId w:val="17"/>
  </w:num>
  <w:num w:numId="22">
    <w:abstractNumId w:val="14"/>
  </w:num>
  <w:num w:numId="23">
    <w:abstractNumId w:val="24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39DF"/>
    <w:rsid w:val="00032019"/>
    <w:rsid w:val="00036A4B"/>
    <w:rsid w:val="00037B21"/>
    <w:rsid w:val="00050F5E"/>
    <w:rsid w:val="000A5FE9"/>
    <w:rsid w:val="000D080E"/>
    <w:rsid w:val="000E022E"/>
    <w:rsid w:val="000E2E9E"/>
    <w:rsid w:val="00100F0F"/>
    <w:rsid w:val="0010738A"/>
    <w:rsid w:val="00112A2A"/>
    <w:rsid w:val="00124168"/>
    <w:rsid w:val="001311D5"/>
    <w:rsid w:val="00146CD8"/>
    <w:rsid w:val="00185AC2"/>
    <w:rsid w:val="001864CE"/>
    <w:rsid w:val="001A2A36"/>
    <w:rsid w:val="001C1907"/>
    <w:rsid w:val="001C4A8D"/>
    <w:rsid w:val="001D2FA9"/>
    <w:rsid w:val="00250A0B"/>
    <w:rsid w:val="00256D30"/>
    <w:rsid w:val="00256E16"/>
    <w:rsid w:val="002606B2"/>
    <w:rsid w:val="00261919"/>
    <w:rsid w:val="002718B0"/>
    <w:rsid w:val="00297A71"/>
    <w:rsid w:val="002B25AA"/>
    <w:rsid w:val="002B71B4"/>
    <w:rsid w:val="002D3566"/>
    <w:rsid w:val="002D6A40"/>
    <w:rsid w:val="002E4A8D"/>
    <w:rsid w:val="002F657A"/>
    <w:rsid w:val="00300E7B"/>
    <w:rsid w:val="00306A83"/>
    <w:rsid w:val="003071A8"/>
    <w:rsid w:val="00315DB4"/>
    <w:rsid w:val="00324679"/>
    <w:rsid w:val="00325A89"/>
    <w:rsid w:val="00327818"/>
    <w:rsid w:val="00330D33"/>
    <w:rsid w:val="0033482A"/>
    <w:rsid w:val="00334CD5"/>
    <w:rsid w:val="003704DB"/>
    <w:rsid w:val="0039418A"/>
    <w:rsid w:val="00394EEA"/>
    <w:rsid w:val="003B2822"/>
    <w:rsid w:val="003C54B3"/>
    <w:rsid w:val="003F2313"/>
    <w:rsid w:val="003F785D"/>
    <w:rsid w:val="004444F8"/>
    <w:rsid w:val="004504C8"/>
    <w:rsid w:val="00453336"/>
    <w:rsid w:val="0048695E"/>
    <w:rsid w:val="00493E2A"/>
    <w:rsid w:val="004D43E7"/>
    <w:rsid w:val="00531E43"/>
    <w:rsid w:val="00537E0D"/>
    <w:rsid w:val="00543AA4"/>
    <w:rsid w:val="00563B43"/>
    <w:rsid w:val="00575512"/>
    <w:rsid w:val="00580546"/>
    <w:rsid w:val="0058795F"/>
    <w:rsid w:val="005902A1"/>
    <w:rsid w:val="00590841"/>
    <w:rsid w:val="005A4CEE"/>
    <w:rsid w:val="005C2F93"/>
    <w:rsid w:val="005C46F9"/>
    <w:rsid w:val="005D1B47"/>
    <w:rsid w:val="005F1440"/>
    <w:rsid w:val="005F3D88"/>
    <w:rsid w:val="00634FB1"/>
    <w:rsid w:val="00685927"/>
    <w:rsid w:val="00695033"/>
    <w:rsid w:val="006D7E0D"/>
    <w:rsid w:val="006F7108"/>
    <w:rsid w:val="00715AAC"/>
    <w:rsid w:val="0071603F"/>
    <w:rsid w:val="007521CC"/>
    <w:rsid w:val="00752D05"/>
    <w:rsid w:val="007850D0"/>
    <w:rsid w:val="007B14DE"/>
    <w:rsid w:val="007C3278"/>
    <w:rsid w:val="007C383A"/>
    <w:rsid w:val="007E3B57"/>
    <w:rsid w:val="007F074E"/>
    <w:rsid w:val="007F7476"/>
    <w:rsid w:val="008052F3"/>
    <w:rsid w:val="00813C39"/>
    <w:rsid w:val="00816F33"/>
    <w:rsid w:val="00827315"/>
    <w:rsid w:val="008357CA"/>
    <w:rsid w:val="0083674E"/>
    <w:rsid w:val="008449F7"/>
    <w:rsid w:val="00865888"/>
    <w:rsid w:val="008670BC"/>
    <w:rsid w:val="00874793"/>
    <w:rsid w:val="00874B42"/>
    <w:rsid w:val="00876507"/>
    <w:rsid w:val="00877AEF"/>
    <w:rsid w:val="008A4CBD"/>
    <w:rsid w:val="008B0EB2"/>
    <w:rsid w:val="008B2C39"/>
    <w:rsid w:val="008D16E9"/>
    <w:rsid w:val="008D179E"/>
    <w:rsid w:val="008E4E1E"/>
    <w:rsid w:val="008F06AB"/>
    <w:rsid w:val="009030BB"/>
    <w:rsid w:val="00904DE7"/>
    <w:rsid w:val="00905FF7"/>
    <w:rsid w:val="00910E8F"/>
    <w:rsid w:val="009116FC"/>
    <w:rsid w:val="00912300"/>
    <w:rsid w:val="00917A6A"/>
    <w:rsid w:val="00933444"/>
    <w:rsid w:val="0095351D"/>
    <w:rsid w:val="00983D75"/>
    <w:rsid w:val="0099410F"/>
    <w:rsid w:val="00997E9B"/>
    <w:rsid w:val="009C670D"/>
    <w:rsid w:val="009D1CAD"/>
    <w:rsid w:val="00A153B0"/>
    <w:rsid w:val="00A20480"/>
    <w:rsid w:val="00A3256D"/>
    <w:rsid w:val="00A3454A"/>
    <w:rsid w:val="00A37488"/>
    <w:rsid w:val="00A41B30"/>
    <w:rsid w:val="00A44173"/>
    <w:rsid w:val="00A51868"/>
    <w:rsid w:val="00A52DF3"/>
    <w:rsid w:val="00A61081"/>
    <w:rsid w:val="00A61822"/>
    <w:rsid w:val="00A62504"/>
    <w:rsid w:val="00A72A15"/>
    <w:rsid w:val="00A74AF3"/>
    <w:rsid w:val="00A76578"/>
    <w:rsid w:val="00A81F48"/>
    <w:rsid w:val="00A858FF"/>
    <w:rsid w:val="00AA7525"/>
    <w:rsid w:val="00AB015B"/>
    <w:rsid w:val="00AB7725"/>
    <w:rsid w:val="00AC43ED"/>
    <w:rsid w:val="00AD4037"/>
    <w:rsid w:val="00AF1D6B"/>
    <w:rsid w:val="00AF3690"/>
    <w:rsid w:val="00B166DC"/>
    <w:rsid w:val="00B609D6"/>
    <w:rsid w:val="00B642D4"/>
    <w:rsid w:val="00B70331"/>
    <w:rsid w:val="00B8258F"/>
    <w:rsid w:val="00B84B48"/>
    <w:rsid w:val="00BA086B"/>
    <w:rsid w:val="00BB5316"/>
    <w:rsid w:val="00BB6FC2"/>
    <w:rsid w:val="00BB77A7"/>
    <w:rsid w:val="00BD133C"/>
    <w:rsid w:val="00BD1EE5"/>
    <w:rsid w:val="00BF0B72"/>
    <w:rsid w:val="00BF56FC"/>
    <w:rsid w:val="00BF77C7"/>
    <w:rsid w:val="00C00B92"/>
    <w:rsid w:val="00C12043"/>
    <w:rsid w:val="00C150D8"/>
    <w:rsid w:val="00C274FE"/>
    <w:rsid w:val="00C635C7"/>
    <w:rsid w:val="00C67D9C"/>
    <w:rsid w:val="00C76CD4"/>
    <w:rsid w:val="00C9365C"/>
    <w:rsid w:val="00CA0313"/>
    <w:rsid w:val="00CA4E81"/>
    <w:rsid w:val="00CB5214"/>
    <w:rsid w:val="00CC0126"/>
    <w:rsid w:val="00CC6579"/>
    <w:rsid w:val="00CF34E8"/>
    <w:rsid w:val="00CF6510"/>
    <w:rsid w:val="00D0421E"/>
    <w:rsid w:val="00D07A02"/>
    <w:rsid w:val="00D15830"/>
    <w:rsid w:val="00D609B9"/>
    <w:rsid w:val="00D619AF"/>
    <w:rsid w:val="00D763AF"/>
    <w:rsid w:val="00DA3AE4"/>
    <w:rsid w:val="00DA505A"/>
    <w:rsid w:val="00DA59BC"/>
    <w:rsid w:val="00DC6E42"/>
    <w:rsid w:val="00DE26AB"/>
    <w:rsid w:val="00DE63E3"/>
    <w:rsid w:val="00DF5625"/>
    <w:rsid w:val="00E202D7"/>
    <w:rsid w:val="00E25598"/>
    <w:rsid w:val="00E3221A"/>
    <w:rsid w:val="00E32E93"/>
    <w:rsid w:val="00E42F8B"/>
    <w:rsid w:val="00E463D9"/>
    <w:rsid w:val="00E60B9D"/>
    <w:rsid w:val="00E622DC"/>
    <w:rsid w:val="00E64E7A"/>
    <w:rsid w:val="00E87E91"/>
    <w:rsid w:val="00EC280B"/>
    <w:rsid w:val="00ED5650"/>
    <w:rsid w:val="00EE02E8"/>
    <w:rsid w:val="00F06DE0"/>
    <w:rsid w:val="00F11329"/>
    <w:rsid w:val="00F14887"/>
    <w:rsid w:val="00F15C18"/>
    <w:rsid w:val="00F21669"/>
    <w:rsid w:val="00F379B2"/>
    <w:rsid w:val="00F40E10"/>
    <w:rsid w:val="00F41891"/>
    <w:rsid w:val="00F962E7"/>
    <w:rsid w:val="00FB02A2"/>
    <w:rsid w:val="00FD4CCB"/>
    <w:rsid w:val="00FD7A53"/>
    <w:rsid w:val="00FE2F63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9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90841"/>
    <w:rPr>
      <w:sz w:val="16"/>
      <w:szCs w:val="16"/>
    </w:rPr>
  </w:style>
  <w:style w:type="paragraph" w:styleId="CommentText">
    <w:name w:val="annotation text"/>
    <w:basedOn w:val="Normal"/>
    <w:semiHidden/>
    <w:rsid w:val="005908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0841"/>
    <w:rPr>
      <w:b/>
      <w:bCs/>
    </w:rPr>
  </w:style>
  <w:style w:type="paragraph" w:styleId="BalloonText">
    <w:name w:val="Balloon Text"/>
    <w:basedOn w:val="Normal"/>
    <w:semiHidden/>
    <w:rsid w:val="00590841"/>
    <w:rPr>
      <w:rFonts w:cs="Arial"/>
      <w:sz w:val="16"/>
      <w:szCs w:val="16"/>
    </w:rPr>
  </w:style>
  <w:style w:type="character" w:styleId="Hyperlink">
    <w:name w:val="Hyperlink"/>
    <w:basedOn w:val="DefaultParagraphFont"/>
    <w:rsid w:val="000E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iscussion%20Pap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1210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Base>https://www.cabinet.qld.gov.au/documents/2010/Apr/Discussion Paper - Bio-based/</HyperlinkBase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Attachments/Discussion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2010-09-24T06:05:00Z</cp:lastPrinted>
  <dcterms:created xsi:type="dcterms:W3CDTF">2017-10-24T22:18:00Z</dcterms:created>
  <dcterms:modified xsi:type="dcterms:W3CDTF">2018-03-06T01:00:00Z</dcterms:modified>
  <cp:category>Investment,Industry,Climate_Change,Energy</cp:category>
</cp:coreProperties>
</file>